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A1153" w14:textId="77777777" w:rsidR="006A0451" w:rsidRPr="002627BD" w:rsidRDefault="006A0451" w:rsidP="006A0451">
      <w:pPr>
        <w:rPr>
          <w:rFonts w:ascii="Arial" w:hAnsi="Arial" w:cs="Arial"/>
          <w:b/>
          <w:bCs/>
          <w:sz w:val="36"/>
          <w:szCs w:val="36"/>
        </w:rPr>
      </w:pPr>
    </w:p>
    <w:p w14:paraId="7EA76741" w14:textId="77777777" w:rsidR="006A0451" w:rsidRPr="002627BD" w:rsidRDefault="006A0451" w:rsidP="006A0451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bookmarkStart w:id="0" w:name="_Hlk48751227"/>
      <w:r w:rsidRPr="002627BD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4134846" wp14:editId="42C86292">
            <wp:simplePos x="0" y="0"/>
            <wp:positionH relativeFrom="margin">
              <wp:align>left</wp:align>
            </wp:positionH>
            <wp:positionV relativeFrom="paragraph">
              <wp:posOffset>82</wp:posOffset>
            </wp:positionV>
            <wp:extent cx="466725" cy="463550"/>
            <wp:effectExtent l="0" t="0" r="0" b="0"/>
            <wp:wrapTight wrapText="bothSides">
              <wp:wrapPolygon edited="0">
                <wp:start x="1763" y="0"/>
                <wp:lineTo x="1763" y="20416"/>
                <wp:lineTo x="17633" y="20416"/>
                <wp:lineTo x="17633" y="0"/>
                <wp:lineTo x="1763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3" cy="4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7BD">
        <w:rPr>
          <w:rFonts w:ascii="Arial" w:hAnsi="Arial" w:cs="Arial"/>
          <w:b/>
          <w:bCs/>
          <w:sz w:val="32"/>
          <w:szCs w:val="32"/>
        </w:rPr>
        <w:t xml:space="preserve">Helpfulness Element 10 Hidden Gifts from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0451" w:rsidRPr="002627BD" w14:paraId="02CF2DD8" w14:textId="77777777" w:rsidTr="00C57177">
        <w:tc>
          <w:tcPr>
            <w:tcW w:w="4675" w:type="dxa"/>
          </w:tcPr>
          <w:p w14:paraId="77311B1A" w14:textId="77777777" w:rsidR="006A0451" w:rsidRPr="002627BD" w:rsidRDefault="006A0451" w:rsidP="00C571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27BD">
              <w:rPr>
                <w:rFonts w:ascii="Arial" w:hAnsi="Arial" w:cs="Arial"/>
                <w:b/>
                <w:bCs/>
                <w:sz w:val="32"/>
                <w:szCs w:val="32"/>
              </w:rPr>
              <w:t>History</w:t>
            </w:r>
          </w:p>
          <w:p w14:paraId="31E9A344" w14:textId="77777777" w:rsidR="006A0451" w:rsidRPr="002627BD" w:rsidRDefault="006A0451" w:rsidP="00C571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675" w:type="dxa"/>
          </w:tcPr>
          <w:p w14:paraId="6B29340E" w14:textId="77777777" w:rsidR="006A0451" w:rsidRPr="002627BD" w:rsidRDefault="006A0451" w:rsidP="00C571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627B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Hidden Gifts from History </w:t>
            </w:r>
          </w:p>
          <w:p w14:paraId="26BEDA73" w14:textId="77777777" w:rsidR="006A0451" w:rsidRPr="002627BD" w:rsidRDefault="006A0451" w:rsidP="00C571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A0451" w:rsidRPr="002627BD" w14:paraId="2E834446" w14:textId="77777777" w:rsidTr="00C57177">
        <w:tc>
          <w:tcPr>
            <w:tcW w:w="4675" w:type="dxa"/>
          </w:tcPr>
          <w:p w14:paraId="611E768F" w14:textId="77777777" w:rsidR="006A0451" w:rsidRPr="002627BD" w:rsidRDefault="006A0451" w:rsidP="00C571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27BD">
              <w:rPr>
                <w:rFonts w:ascii="Arial" w:hAnsi="Arial" w:cs="Arial"/>
                <w:b/>
                <w:bCs/>
                <w:sz w:val="28"/>
                <w:szCs w:val="28"/>
              </w:rPr>
              <w:t>Age Level</w:t>
            </w:r>
          </w:p>
          <w:p w14:paraId="68B7238A" w14:textId="77777777" w:rsidR="006A0451" w:rsidRPr="002627BD" w:rsidRDefault="006A0451" w:rsidP="00C57177">
            <w:pPr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>7 – 18</w:t>
            </w:r>
          </w:p>
          <w:p w14:paraId="54DB62F0" w14:textId="77777777" w:rsidR="006A0451" w:rsidRPr="002627BD" w:rsidRDefault="006A045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6F6A0D" w14:textId="77777777" w:rsidR="006A0451" w:rsidRPr="002627BD" w:rsidRDefault="006A0451" w:rsidP="00C57177">
            <w:pPr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Time: </w:t>
            </w:r>
            <w:r w:rsidRPr="002627BD">
              <w:rPr>
                <w:rFonts w:ascii="Arial" w:hAnsi="Arial" w:cs="Arial"/>
                <w:sz w:val="28"/>
                <w:szCs w:val="28"/>
              </w:rPr>
              <w:t>30-40 minutes</w:t>
            </w:r>
          </w:p>
          <w:p w14:paraId="70445EE5" w14:textId="77777777" w:rsidR="006A0451" w:rsidRPr="002627BD" w:rsidRDefault="006A045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F95FDF" w14:textId="77777777" w:rsidR="006A0451" w:rsidRPr="002627BD" w:rsidRDefault="006A0451" w:rsidP="00C571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27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Resources </w:t>
            </w:r>
          </w:p>
          <w:p w14:paraId="3EDF980C" w14:textId="77777777" w:rsidR="006A0451" w:rsidRPr="002627BD" w:rsidRDefault="006A0451" w:rsidP="00C57177">
            <w:pPr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>Reading Material</w:t>
            </w:r>
          </w:p>
          <w:p w14:paraId="22D8DA61" w14:textId="77777777" w:rsidR="006A0451" w:rsidRPr="002627BD" w:rsidRDefault="006A0451" w:rsidP="00C57177">
            <w:pPr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>Videos/online reading sources for additional research (optional)</w:t>
            </w:r>
          </w:p>
          <w:p w14:paraId="743E82CB" w14:textId="77777777" w:rsidR="006A0451" w:rsidRPr="002627BD" w:rsidRDefault="006A045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2C917F" w14:textId="77777777" w:rsidR="006A0451" w:rsidRPr="002627BD" w:rsidRDefault="006A0451" w:rsidP="00C571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27BD">
              <w:rPr>
                <w:rFonts w:ascii="Arial" w:hAnsi="Arial" w:cs="Arial"/>
                <w:b/>
                <w:bCs/>
                <w:sz w:val="28"/>
                <w:szCs w:val="28"/>
              </w:rPr>
              <w:t>Objectives</w:t>
            </w:r>
          </w:p>
          <w:p w14:paraId="51D67067" w14:textId="77777777" w:rsidR="006A0451" w:rsidRPr="002627BD" w:rsidRDefault="006A0451" w:rsidP="00C571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AA31342" w14:textId="77777777" w:rsidR="006A0451" w:rsidRPr="002627BD" w:rsidRDefault="006A0451" w:rsidP="00C57177">
            <w:pPr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>Students will:</w:t>
            </w:r>
          </w:p>
          <w:p w14:paraId="4D269DC6" w14:textId="77777777" w:rsidR="006A0451" w:rsidRPr="002627BD" w:rsidRDefault="006A0451" w:rsidP="006A045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>Understand the relationship of history and gifts that last in the future</w:t>
            </w:r>
          </w:p>
          <w:p w14:paraId="5D7F83C1" w14:textId="77777777" w:rsidR="006A0451" w:rsidRPr="002627BD" w:rsidRDefault="006A0451" w:rsidP="006A045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 xml:space="preserve">Learn about two </w:t>
            </w:r>
            <w:proofErr w:type="gramStart"/>
            <w:r w:rsidRPr="002627BD">
              <w:rPr>
                <w:rFonts w:ascii="Arial" w:hAnsi="Arial" w:cs="Arial"/>
                <w:sz w:val="28"/>
                <w:szCs w:val="28"/>
              </w:rPr>
              <w:t>very different</w:t>
            </w:r>
            <w:proofErr w:type="gramEnd"/>
            <w:r w:rsidRPr="002627BD">
              <w:rPr>
                <w:rFonts w:ascii="Arial" w:hAnsi="Arial" w:cs="Arial"/>
                <w:sz w:val="28"/>
                <w:szCs w:val="28"/>
              </w:rPr>
              <w:t xml:space="preserve"> places and time periods</w:t>
            </w:r>
          </w:p>
          <w:p w14:paraId="7FEE603F" w14:textId="77777777" w:rsidR="006A0451" w:rsidRPr="002627BD" w:rsidRDefault="006A0451" w:rsidP="006A045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>Comprehend the value of helpful gifts at turning points in life</w:t>
            </w:r>
          </w:p>
          <w:p w14:paraId="76EF489E" w14:textId="77777777" w:rsidR="006A0451" w:rsidRPr="002627BD" w:rsidRDefault="006A0451" w:rsidP="006A045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>Commit to giving acts and gifts of lasting helpfulness</w:t>
            </w:r>
          </w:p>
          <w:p w14:paraId="54C1DFCA" w14:textId="77777777" w:rsidR="006A0451" w:rsidRPr="002627BD" w:rsidRDefault="006A0451" w:rsidP="00C57177">
            <w:pPr>
              <w:ind w:left="7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CB3351B" w14:textId="77777777" w:rsidR="006A0451" w:rsidRPr="002627BD" w:rsidRDefault="006A0451" w:rsidP="00C571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27BD">
              <w:rPr>
                <w:rFonts w:ascii="Arial" w:hAnsi="Arial" w:cs="Arial"/>
                <w:b/>
                <w:bCs/>
                <w:sz w:val="28"/>
                <w:szCs w:val="28"/>
              </w:rPr>
              <w:t>Teachers, Parents or Self-Guided Learners will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720915C9" w14:textId="77777777" w:rsidR="006A0451" w:rsidRPr="002627BD" w:rsidRDefault="006A045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95BD13" w14:textId="77777777" w:rsidR="006A0451" w:rsidRPr="002627BD" w:rsidRDefault="006A0451" w:rsidP="006A045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627BD">
              <w:rPr>
                <w:rFonts w:ascii="Arial" w:hAnsi="Arial" w:cs="Arial"/>
                <w:sz w:val="28"/>
                <w:szCs w:val="28"/>
              </w:rPr>
              <w:t>tudy introductory information about Egypt and King Tut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88361E3" w14:textId="77777777" w:rsidR="006A0451" w:rsidRPr="002627BD" w:rsidRDefault="006A0451" w:rsidP="006A045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>Consider the properties of honey as a nonperishable food and bees as long-term contributors of this food source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34F0F16" w14:textId="77777777" w:rsidR="006A0451" w:rsidRPr="002627BD" w:rsidRDefault="006A0451" w:rsidP="006A045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>Conduct additional research online</w:t>
            </w:r>
          </w:p>
          <w:p w14:paraId="3B02C617" w14:textId="77777777" w:rsidR="006A0451" w:rsidRPr="002627BD" w:rsidRDefault="006A0451" w:rsidP="006A045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>Read a story about a French family in World War II</w:t>
            </w:r>
            <w:r>
              <w:rPr>
                <w:rFonts w:ascii="Arial" w:hAnsi="Arial" w:cs="Arial"/>
                <w:sz w:val="28"/>
                <w:szCs w:val="28"/>
              </w:rPr>
              <w:t>. (Older students may explore more online research on this topic.)</w:t>
            </w:r>
          </w:p>
          <w:p w14:paraId="74762703" w14:textId="77777777" w:rsidR="006A0451" w:rsidRPr="002627BD" w:rsidRDefault="006A0451" w:rsidP="006A045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627BD">
              <w:rPr>
                <w:rFonts w:ascii="Arial" w:hAnsi="Arial" w:cs="Arial"/>
                <w:sz w:val="28"/>
                <w:szCs w:val="28"/>
              </w:rPr>
              <w:t>Journal their own opportunities to give lasting gifts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2627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3C382F1" w14:textId="77777777" w:rsidR="006A0451" w:rsidRPr="002627BD" w:rsidRDefault="006A0451" w:rsidP="00C57177">
            <w:pPr>
              <w:ind w:left="144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DEFA7B" w14:textId="77777777" w:rsidR="006A0451" w:rsidRPr="002627BD" w:rsidRDefault="006A0451" w:rsidP="006A0451">
      <w:pPr>
        <w:rPr>
          <w:rFonts w:ascii="Arial" w:hAnsi="Arial" w:cs="Arial"/>
          <w:b/>
          <w:bCs/>
          <w:sz w:val="40"/>
          <w:szCs w:val="40"/>
        </w:rPr>
      </w:pPr>
    </w:p>
    <w:p w14:paraId="113C44B6" w14:textId="77777777" w:rsidR="006A0451" w:rsidRPr="002627BD" w:rsidRDefault="006A0451" w:rsidP="006A0451">
      <w:pPr>
        <w:rPr>
          <w:rFonts w:ascii="Arial" w:hAnsi="Arial" w:cs="Arial"/>
          <w:b/>
          <w:bCs/>
          <w:sz w:val="40"/>
          <w:szCs w:val="40"/>
        </w:rPr>
      </w:pPr>
      <w:r w:rsidRPr="002627BD">
        <w:rPr>
          <w:rFonts w:ascii="Arial" w:hAnsi="Arial" w:cs="Arial"/>
          <w:b/>
          <w:bCs/>
          <w:sz w:val="40"/>
          <w:szCs w:val="40"/>
        </w:rPr>
        <w:br w:type="page"/>
      </w:r>
    </w:p>
    <w:p w14:paraId="5024AFB1" w14:textId="77777777" w:rsidR="006A0451" w:rsidRPr="002627BD" w:rsidRDefault="006A0451" w:rsidP="006A0451">
      <w:pPr>
        <w:rPr>
          <w:rFonts w:ascii="Arial" w:hAnsi="Arial" w:cs="Arial"/>
          <w:b/>
          <w:bCs/>
          <w:sz w:val="40"/>
          <w:szCs w:val="40"/>
        </w:rPr>
      </w:pPr>
      <w:r w:rsidRPr="002627BD">
        <w:rPr>
          <w:rFonts w:ascii="Arial" w:hAnsi="Arial" w:cs="Arial"/>
          <w:b/>
          <w:bCs/>
          <w:sz w:val="40"/>
          <w:szCs w:val="40"/>
        </w:rPr>
        <w:lastRenderedPageBreak/>
        <w:t>Hidden Gifts from History</w:t>
      </w:r>
    </w:p>
    <w:p w14:paraId="2A74EE45" w14:textId="77777777" w:rsidR="006A0451" w:rsidRPr="002627BD" w:rsidRDefault="006A0451" w:rsidP="006A0451">
      <w:pPr>
        <w:rPr>
          <w:rFonts w:ascii="Arial" w:hAnsi="Arial" w:cs="Arial"/>
          <w:b/>
          <w:bCs/>
          <w:sz w:val="36"/>
          <w:szCs w:val="36"/>
        </w:rPr>
      </w:pPr>
      <w:r w:rsidRPr="002627BD">
        <w:rPr>
          <w:rFonts w:ascii="Arial" w:hAnsi="Arial" w:cs="Arial"/>
          <w:b/>
          <w:bCs/>
          <w:sz w:val="36"/>
          <w:szCs w:val="36"/>
        </w:rPr>
        <w:t>A Story from Egypt</w:t>
      </w:r>
    </w:p>
    <w:p w14:paraId="62E5A628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 xml:space="preserve">Some gifts are so helpful, they last a lifetime or longer. In ancient Egypt, when wealthy pharaohs </w:t>
      </w:r>
      <w:proofErr w:type="gramStart"/>
      <w:r w:rsidRPr="002627BD">
        <w:rPr>
          <w:rFonts w:ascii="Arial" w:hAnsi="Arial" w:cs="Arial"/>
          <w:sz w:val="32"/>
          <w:szCs w:val="32"/>
        </w:rPr>
        <w:t>passed away</w:t>
      </w:r>
      <w:proofErr w:type="gramEnd"/>
      <w:r w:rsidRPr="002627BD">
        <w:rPr>
          <w:rFonts w:ascii="Arial" w:hAnsi="Arial" w:cs="Arial"/>
          <w:sz w:val="32"/>
          <w:szCs w:val="32"/>
        </w:rPr>
        <w:t xml:space="preserve">, their families put them in tombs (large graves with many rooms). They placed in the tomb the gifts they thought their loved one would need in the afterlife. </w:t>
      </w:r>
      <w:r w:rsidRPr="002627BD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7A5D46" wp14:editId="1D58FEEE">
            <wp:simplePos x="0" y="0"/>
            <wp:positionH relativeFrom="margin">
              <wp:posOffset>0</wp:posOffset>
            </wp:positionH>
            <wp:positionV relativeFrom="paragraph">
              <wp:posOffset>2303145</wp:posOffset>
            </wp:positionV>
            <wp:extent cx="2186305" cy="2729865"/>
            <wp:effectExtent l="0" t="0" r="4445" b="0"/>
            <wp:wrapTight wrapText="bothSides">
              <wp:wrapPolygon edited="0">
                <wp:start x="0" y="0"/>
                <wp:lineTo x="0" y="21404"/>
                <wp:lineTo x="21456" y="21404"/>
                <wp:lineTo x="21456" y="0"/>
                <wp:lineTo x="0" y="0"/>
              </wp:wrapPolygon>
            </wp:wrapTight>
            <wp:docPr id="38" name="Picture 38" descr="Image result for Year King Tut d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ar King Tut di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42540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 xml:space="preserve">In 1922, excavators found the tomb of one such pharaoh, Tutankhamun, nicknamed King Tut, who died in 1325 B.C. The treasures in his tomb were carefully preserved for a century, then assembled for a traveling exhibit. At museums around the world, people can see the traveling exhibit with King </w:t>
      </w:r>
      <w:proofErr w:type="spellStart"/>
      <w:r w:rsidRPr="002627BD">
        <w:rPr>
          <w:rFonts w:ascii="Arial" w:hAnsi="Arial" w:cs="Arial"/>
          <w:sz w:val="32"/>
          <w:szCs w:val="32"/>
        </w:rPr>
        <w:t>Tut’s</w:t>
      </w:r>
      <w:proofErr w:type="spellEnd"/>
      <w:r w:rsidRPr="002627BD">
        <w:rPr>
          <w:rFonts w:ascii="Arial" w:hAnsi="Arial" w:cs="Arial"/>
          <w:sz w:val="32"/>
          <w:szCs w:val="32"/>
        </w:rPr>
        <w:t xml:space="preserve"> mask, various pieces of artwork and the many treasures that represent the beliefs and craftsmanship of early Egypt. </w:t>
      </w:r>
    </w:p>
    <w:p w14:paraId="48B5BE20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 xml:space="preserve">Somehow, his family knew enough to pack the food that would never spoil for the young king to enjoy for eternity: Honey! When explorers opened the tomb after so many centuries, the airtight containers of honey held their precious syrup intact. Imagine that. Bees had no idea they had created a gift for the ages. Sometimes we cannot see how helpful our gifts will be in the future. </w:t>
      </w:r>
    </w:p>
    <w:p w14:paraId="7F4B9C1A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>Meanwhile, click here to learn more about the history of Egypt and the life of the young boy who inherited the life of a king.</w:t>
      </w:r>
    </w:p>
    <w:p w14:paraId="12B0806B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hyperlink r:id="rId9" w:history="1">
        <w:r w:rsidRPr="002627BD">
          <w:rPr>
            <w:rFonts w:ascii="Arial" w:hAnsi="Arial" w:cs="Arial"/>
            <w:color w:val="0000FF"/>
            <w:sz w:val="32"/>
            <w:szCs w:val="32"/>
            <w:u w:val="single"/>
          </w:rPr>
          <w:t>https://www.bing.com/images/search?view=detailV2&amp;ccid=L0IR%2B4Mj&amp;id=BA7A8AEE8240C53D2E6E0BC4AA817D702A8911B9&amp;thid=OIP.L0IR-4MjBAG928hOvoTzwgHaFj&amp;mediaurl=http%3A%2F%2Fimage.slidesharecdn.com%2Ftutankhmunsmallgroup-120409015655-phpapp02%2F95%2Ftutankhamun-2-728.jpg%3Fcb%3D1410246151&amp;exph=546&amp;expw=728&amp;q=Year+King+Tut+died&amp;simid=608036823642606654&amp;ck=55E46EF2E7DC300522B9CEBD7711086B&amp;selectedindex=6&amp;form=IRPRST&amp;ajaxhist=0&amp;vt=0&amp;sim=11</w:t>
        </w:r>
      </w:hyperlink>
      <w:r w:rsidRPr="002627BD">
        <w:rPr>
          <w:rFonts w:ascii="Arial" w:hAnsi="Arial" w:cs="Arial"/>
          <w:sz w:val="32"/>
          <w:szCs w:val="32"/>
        </w:rPr>
        <w:t xml:space="preserve"> </w:t>
      </w:r>
    </w:p>
    <w:p w14:paraId="183B3CCD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</w:p>
    <w:p w14:paraId="3398333B" w14:textId="77777777" w:rsidR="006A0451" w:rsidRPr="002627BD" w:rsidRDefault="006A0451" w:rsidP="006A0451">
      <w:pPr>
        <w:rPr>
          <w:rFonts w:ascii="Arial" w:hAnsi="Arial" w:cs="Arial"/>
          <w:b/>
          <w:bCs/>
          <w:sz w:val="32"/>
          <w:szCs w:val="32"/>
        </w:rPr>
      </w:pPr>
      <w:r w:rsidRPr="002627BD">
        <w:rPr>
          <w:rFonts w:ascii="Arial" w:hAnsi="Arial" w:cs="Arial"/>
          <w:b/>
          <w:bCs/>
          <w:sz w:val="32"/>
          <w:szCs w:val="32"/>
        </w:rPr>
        <w:t>A Story of the Holocaust</w:t>
      </w:r>
    </w:p>
    <w:p w14:paraId="70F21F18" w14:textId="77777777" w:rsidR="006A0451" w:rsidRPr="002627BD" w:rsidRDefault="006A0451" w:rsidP="006A0451">
      <w:pPr>
        <w:rPr>
          <w:rFonts w:ascii="Arial" w:hAnsi="Arial" w:cs="Arial"/>
          <w:i/>
          <w:iCs/>
          <w:sz w:val="32"/>
          <w:szCs w:val="32"/>
        </w:rPr>
      </w:pPr>
      <w:r w:rsidRPr="002627BD">
        <w:rPr>
          <w:rFonts w:ascii="Arial" w:hAnsi="Arial" w:cs="Arial"/>
          <w:i/>
          <w:iCs/>
          <w:sz w:val="32"/>
          <w:szCs w:val="32"/>
        </w:rPr>
        <w:t>If you have access to the following story, listen to it in the words of the teller</w:t>
      </w:r>
      <w:r>
        <w:rPr>
          <w:rFonts w:ascii="Arial" w:hAnsi="Arial" w:cs="Arial"/>
          <w:i/>
          <w:iCs/>
          <w:sz w:val="32"/>
          <w:szCs w:val="32"/>
        </w:rPr>
        <w:t xml:space="preserve"> on the link.</w:t>
      </w:r>
      <w:r w:rsidRPr="002627BD">
        <w:rPr>
          <w:rFonts w:ascii="Arial" w:hAnsi="Arial" w:cs="Arial"/>
          <w:i/>
          <w:iCs/>
          <w:sz w:val="32"/>
          <w:szCs w:val="32"/>
        </w:rPr>
        <w:t xml:space="preserve"> If not, read it here.</w:t>
      </w:r>
    </w:p>
    <w:p w14:paraId="139FD28F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>A lady from France</w:t>
      </w:r>
      <w:r>
        <w:rPr>
          <w:rFonts w:ascii="Arial" w:hAnsi="Arial" w:cs="Arial"/>
          <w:sz w:val="32"/>
          <w:szCs w:val="32"/>
        </w:rPr>
        <w:t xml:space="preserve">, </w:t>
      </w:r>
      <w:r w:rsidRPr="00806EEA">
        <w:rPr>
          <w:rFonts w:ascii="Helvetica" w:hAnsi="Helvetica" w:cs="Helvetica"/>
          <w:color w:val="000000"/>
          <w:sz w:val="32"/>
          <w:szCs w:val="32"/>
        </w:rPr>
        <w:t>Francine Christophe</w:t>
      </w:r>
      <w:r w:rsidRPr="00806EEA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32"/>
          <w:szCs w:val="32"/>
        </w:rPr>
        <w:t>shared</w:t>
      </w:r>
      <w:r w:rsidRPr="002627BD">
        <w:rPr>
          <w:rFonts w:ascii="Arial" w:hAnsi="Arial" w:cs="Arial"/>
          <w:sz w:val="32"/>
          <w:szCs w:val="32"/>
        </w:rPr>
        <w:t xml:space="preserve"> a story about her childhood. Born in the 1930s, she survived WWII as a child.  She and her mother were captured and sent to live in a concentration camp. As a very young child, she felt frightened, and because they could only take a few things, her mother tucked away a little bit of chocolate, saving it for a moment when her daughter would need it for extra encouragement. </w:t>
      </w:r>
    </w:p>
    <w:p w14:paraId="755D6EB8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 xml:space="preserve">One day, very frail pregnant woman in the camp came to the mother, about to give birth. The mother asked her little girl, “Can I please give this lady your chocolate? She will need the extra strength to have a new baby in a concentration camp.” The little girl wanted so much to be helpful, and so she gave up her only comfort, the chocolate. </w:t>
      </w:r>
    </w:p>
    <w:p w14:paraId="1C6D8095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 xml:space="preserve">The infant was born too weak to cry, but at least both the new mother and baby survived. At the end of the war, they were all </w:t>
      </w:r>
      <w:r w:rsidRPr="002627BD">
        <w:rPr>
          <w:rFonts w:ascii="Arial" w:hAnsi="Arial" w:cs="Arial"/>
          <w:sz w:val="32"/>
          <w:szCs w:val="32"/>
        </w:rPr>
        <w:lastRenderedPageBreak/>
        <w:t>freed, and at last, they unwrapped the feeble baby, and it let out a cry of relief.</w:t>
      </w:r>
    </w:p>
    <w:p w14:paraId="2FEA91CC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 xml:space="preserve">Many decades later, the girl telling the story had become an elderly lady. She </w:t>
      </w:r>
      <w:r>
        <w:rPr>
          <w:rFonts w:ascii="Arial" w:hAnsi="Arial" w:cs="Arial"/>
          <w:sz w:val="32"/>
          <w:szCs w:val="32"/>
        </w:rPr>
        <w:t xml:space="preserve">was urged to give a lecture about what it would have meant to have counsellors to help the families through their experience. </w:t>
      </w:r>
      <w:r w:rsidRPr="002627BD">
        <w:rPr>
          <w:rFonts w:ascii="Arial" w:hAnsi="Arial" w:cs="Arial"/>
          <w:sz w:val="32"/>
          <w:szCs w:val="32"/>
        </w:rPr>
        <w:t>She told her story about the chocolate.</w:t>
      </w:r>
    </w:p>
    <w:p w14:paraId="54E80564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Finally, the</w:t>
      </w:r>
      <w:r w:rsidRPr="002627BD">
        <w:rPr>
          <w:rFonts w:ascii="Arial" w:hAnsi="Arial" w:cs="Arial"/>
          <w:sz w:val="32"/>
          <w:szCs w:val="32"/>
        </w:rPr>
        <w:t xml:space="preserve"> la</w:t>
      </w:r>
      <w:r>
        <w:rPr>
          <w:rFonts w:ascii="Arial" w:hAnsi="Arial" w:cs="Arial"/>
          <w:sz w:val="32"/>
          <w:szCs w:val="32"/>
        </w:rPr>
        <w:t>st</w:t>
      </w:r>
      <w:r w:rsidRPr="002627BD">
        <w:rPr>
          <w:rFonts w:ascii="Arial" w:hAnsi="Arial" w:cs="Arial"/>
          <w:sz w:val="32"/>
          <w:szCs w:val="32"/>
        </w:rPr>
        <w:t xml:space="preserve"> speaker, came to the front of the room and stood up to talk</w:t>
      </w:r>
      <w:r>
        <w:rPr>
          <w:rFonts w:ascii="Arial" w:hAnsi="Arial" w:cs="Arial"/>
          <w:sz w:val="32"/>
          <w:szCs w:val="32"/>
        </w:rPr>
        <w:t>.</w:t>
      </w:r>
      <w:r w:rsidRPr="002627B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</w:t>
      </w:r>
      <w:r w:rsidRPr="002627BD">
        <w:rPr>
          <w:rFonts w:ascii="Arial" w:hAnsi="Arial" w:cs="Arial"/>
          <w:sz w:val="32"/>
          <w:szCs w:val="32"/>
        </w:rPr>
        <w:t>he first turned</w:t>
      </w:r>
      <w:r>
        <w:rPr>
          <w:rFonts w:ascii="Arial" w:hAnsi="Arial" w:cs="Arial"/>
          <w:sz w:val="32"/>
          <w:szCs w:val="32"/>
        </w:rPr>
        <w:t xml:space="preserve"> to Francine</w:t>
      </w:r>
      <w:r w:rsidRPr="002627BD">
        <w:rPr>
          <w:rFonts w:ascii="Arial" w:hAnsi="Arial" w:cs="Arial"/>
          <w:sz w:val="32"/>
          <w:szCs w:val="32"/>
        </w:rPr>
        <w:t xml:space="preserve"> and handed her a piece of chocolate, </w:t>
      </w:r>
      <w:r>
        <w:rPr>
          <w:rFonts w:ascii="Arial" w:hAnsi="Arial" w:cs="Arial"/>
          <w:sz w:val="32"/>
          <w:szCs w:val="32"/>
        </w:rPr>
        <w:t>saying</w:t>
      </w:r>
      <w:r w:rsidRPr="002627BD">
        <w:rPr>
          <w:rFonts w:ascii="Arial" w:hAnsi="Arial" w:cs="Arial"/>
          <w:sz w:val="32"/>
          <w:szCs w:val="32"/>
        </w:rPr>
        <w:t>, “This is for you, for your helpfu</w:t>
      </w:r>
      <w:r>
        <w:rPr>
          <w:rFonts w:ascii="Arial" w:hAnsi="Arial" w:cs="Arial"/>
          <w:sz w:val="32"/>
          <w:szCs w:val="32"/>
        </w:rPr>
        <w:t>l kindness.</w:t>
      </w:r>
      <w:r w:rsidRPr="002627BD">
        <w:rPr>
          <w:rFonts w:ascii="Arial" w:hAnsi="Arial" w:cs="Arial"/>
          <w:sz w:val="32"/>
          <w:szCs w:val="32"/>
        </w:rPr>
        <w:t xml:space="preserve"> I was that baby.”</w:t>
      </w:r>
    </w:p>
    <w:p w14:paraId="6423B5B4" w14:textId="77777777" w:rsidR="006A0451" w:rsidRDefault="006A0451" w:rsidP="006A0451">
      <w:hyperlink r:id="rId10" w:history="1">
        <w:r w:rsidRPr="00806EEA">
          <w:rPr>
            <w:color w:val="0000FF"/>
            <w:u w:val="single"/>
          </w:rPr>
          <w:t>https://www.huffpost.com/entry/holocaust-survivor-shares-amazing-story-of-kindness-in-a-concentration-camp_n_560e94bfe4b0768127019f17</w:t>
        </w:r>
      </w:hyperlink>
    </w:p>
    <w:p w14:paraId="48FE9534" w14:textId="77777777" w:rsidR="006A0451" w:rsidRPr="00D378B1" w:rsidRDefault="006A0451" w:rsidP="006A0451">
      <w:pPr>
        <w:rPr>
          <w:rFonts w:ascii="Arial" w:hAnsi="Arial" w:cs="Arial"/>
          <w:b/>
          <w:bCs/>
          <w:sz w:val="32"/>
          <w:szCs w:val="32"/>
        </w:rPr>
      </w:pPr>
      <w:r w:rsidRPr="00D378B1">
        <w:rPr>
          <w:rFonts w:ascii="Arial" w:hAnsi="Arial" w:cs="Arial"/>
          <w:b/>
          <w:bCs/>
          <w:sz w:val="32"/>
          <w:szCs w:val="32"/>
        </w:rPr>
        <w:t>About the War:</w:t>
      </w:r>
    </w:p>
    <w:p w14:paraId="69AECB6C" w14:textId="77777777" w:rsidR="006A0451" w:rsidRPr="00D378B1" w:rsidRDefault="006A0451" w:rsidP="006A0451">
      <w:pPr>
        <w:rPr>
          <w:rFonts w:ascii="Arial" w:hAnsi="Arial" w:cs="Arial"/>
          <w:sz w:val="32"/>
          <w:szCs w:val="32"/>
        </w:rPr>
      </w:pPr>
      <w:r w:rsidRPr="00D378B1">
        <w:rPr>
          <w:rFonts w:ascii="Arial" w:hAnsi="Arial" w:cs="Arial"/>
          <w:sz w:val="32"/>
          <w:szCs w:val="32"/>
        </w:rPr>
        <w:t>WWI (World War II</w:t>
      </w:r>
      <w:r>
        <w:rPr>
          <w:rFonts w:ascii="Arial" w:hAnsi="Arial" w:cs="Arial"/>
          <w:sz w:val="32"/>
          <w:szCs w:val="32"/>
        </w:rPr>
        <w:t>) lasted from</w:t>
      </w:r>
      <w:r w:rsidRPr="00D378B1">
        <w:rPr>
          <w:rFonts w:ascii="Arial" w:hAnsi="Arial" w:cs="Arial"/>
          <w:sz w:val="32"/>
          <w:szCs w:val="32"/>
        </w:rPr>
        <w:t xml:space="preserve"> 1939-1945</w:t>
      </w:r>
      <w:r>
        <w:rPr>
          <w:rFonts w:ascii="Arial" w:hAnsi="Arial" w:cs="Arial"/>
          <w:sz w:val="32"/>
          <w:szCs w:val="32"/>
        </w:rPr>
        <w:t xml:space="preserve"> and involved many countries. </w:t>
      </w:r>
      <w:r w:rsidRPr="00D378B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Eventually,</w:t>
      </w:r>
      <w:r w:rsidRPr="00D378B1">
        <w:rPr>
          <w:rFonts w:ascii="Arial" w:hAnsi="Arial" w:cs="Arial"/>
          <w:sz w:val="32"/>
          <w:szCs w:val="32"/>
        </w:rPr>
        <w:t xml:space="preserve"> Germany, Italy and Japan were defeated by the UK</w:t>
      </w:r>
      <w:r>
        <w:rPr>
          <w:rFonts w:ascii="Arial" w:hAnsi="Arial" w:cs="Arial"/>
          <w:sz w:val="32"/>
          <w:szCs w:val="32"/>
        </w:rPr>
        <w:t>,</w:t>
      </w:r>
      <w:r w:rsidRPr="00D378B1">
        <w:rPr>
          <w:rFonts w:ascii="Arial" w:hAnsi="Arial" w:cs="Arial"/>
          <w:sz w:val="32"/>
          <w:szCs w:val="32"/>
        </w:rPr>
        <w:t xml:space="preserve"> with its allies</w:t>
      </w:r>
      <w:r>
        <w:rPr>
          <w:rFonts w:ascii="Arial" w:hAnsi="Arial" w:cs="Arial"/>
          <w:sz w:val="32"/>
          <w:szCs w:val="32"/>
        </w:rPr>
        <w:t xml:space="preserve"> in </w:t>
      </w:r>
      <w:r w:rsidRPr="00D378B1">
        <w:rPr>
          <w:rFonts w:ascii="Arial" w:hAnsi="Arial" w:cs="Arial"/>
          <w:sz w:val="32"/>
          <w:szCs w:val="32"/>
        </w:rPr>
        <w:t xml:space="preserve">the US, </w:t>
      </w:r>
      <w:r>
        <w:rPr>
          <w:rFonts w:ascii="Arial" w:hAnsi="Arial" w:cs="Arial"/>
          <w:sz w:val="32"/>
          <w:szCs w:val="32"/>
        </w:rPr>
        <w:t xml:space="preserve">France, </w:t>
      </w:r>
      <w:r w:rsidRPr="00D378B1">
        <w:rPr>
          <w:rFonts w:ascii="Arial" w:hAnsi="Arial" w:cs="Arial"/>
          <w:sz w:val="32"/>
          <w:szCs w:val="32"/>
        </w:rPr>
        <w:t>China, and, at that time, the current Soviet Union. The war broke out when Germany invaded Poland and began attacking all Jewish people.</w:t>
      </w:r>
      <w:r>
        <w:rPr>
          <w:rFonts w:ascii="Arial" w:hAnsi="Arial" w:cs="Arial"/>
          <w:sz w:val="32"/>
          <w:szCs w:val="32"/>
        </w:rPr>
        <w:t xml:space="preserve"> Hitler’s effort to eliminate minorities is called the Holocaust.</w:t>
      </w:r>
    </w:p>
    <w:p w14:paraId="71BEDEC6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 xml:space="preserve">Much research about the </w:t>
      </w:r>
      <w:r>
        <w:rPr>
          <w:rFonts w:ascii="Arial" w:hAnsi="Arial" w:cs="Arial"/>
          <w:sz w:val="32"/>
          <w:szCs w:val="32"/>
        </w:rPr>
        <w:t xml:space="preserve">war and about the </w:t>
      </w:r>
      <w:r w:rsidRPr="002627BD">
        <w:rPr>
          <w:rFonts w:ascii="Arial" w:hAnsi="Arial" w:cs="Arial"/>
          <w:sz w:val="32"/>
          <w:szCs w:val="32"/>
        </w:rPr>
        <w:t>concentration camps exists online, both here and in other places.</w:t>
      </w:r>
    </w:p>
    <w:p w14:paraId="42754B63" w14:textId="77777777" w:rsidR="006A0451" w:rsidRPr="002627BD" w:rsidRDefault="006A0451" w:rsidP="006A0451">
      <w:pPr>
        <w:rPr>
          <w:rFonts w:ascii="Arial" w:hAnsi="Arial" w:cs="Arial"/>
          <w:sz w:val="40"/>
          <w:szCs w:val="40"/>
        </w:rPr>
      </w:pPr>
      <w:hyperlink r:id="rId11" w:history="1">
        <w:r w:rsidRPr="002627BD">
          <w:rPr>
            <w:color w:val="0000FF"/>
            <w:sz w:val="28"/>
            <w:szCs w:val="28"/>
            <w:u w:val="single"/>
          </w:rPr>
          <w:t>https://www.yadvashem.org/holocaust/france/camps-in-france.html</w:t>
        </w:r>
      </w:hyperlink>
    </w:p>
    <w:p w14:paraId="28D9FFBD" w14:textId="77777777" w:rsidR="006A0451" w:rsidRPr="002627BD" w:rsidRDefault="006A0451" w:rsidP="006A0451">
      <w:pPr>
        <w:rPr>
          <w:rFonts w:ascii="Arial" w:hAnsi="Arial" w:cs="Arial"/>
          <w:b/>
          <w:bCs/>
          <w:sz w:val="32"/>
          <w:szCs w:val="32"/>
        </w:rPr>
      </w:pPr>
      <w:r w:rsidRPr="002627BD">
        <w:rPr>
          <w:rFonts w:ascii="Arial" w:hAnsi="Arial" w:cs="Arial"/>
          <w:b/>
          <w:bCs/>
          <w:sz w:val="32"/>
          <w:szCs w:val="32"/>
        </w:rPr>
        <w:t>Your Challenge</w:t>
      </w:r>
    </w:p>
    <w:p w14:paraId="4E34C948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 xml:space="preserve">If you could create a gift for the ages—something you think will outlast your lifetime—what would it be? </w:t>
      </w:r>
    </w:p>
    <w:p w14:paraId="5A1A9DE8" w14:textId="77777777" w:rsidR="006A0451" w:rsidRPr="002627BD" w:rsidRDefault="006A0451" w:rsidP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 xml:space="preserve">Think about it. Write about it. Watch for the opportunity. </w:t>
      </w:r>
    </w:p>
    <w:p w14:paraId="4946DCD2" w14:textId="7A38A249" w:rsidR="006A0451" w:rsidRPr="006A0451" w:rsidRDefault="006A0451">
      <w:pPr>
        <w:rPr>
          <w:rFonts w:ascii="Arial" w:hAnsi="Arial" w:cs="Arial"/>
          <w:sz w:val="32"/>
          <w:szCs w:val="32"/>
        </w:rPr>
      </w:pPr>
      <w:r w:rsidRPr="002627BD">
        <w:rPr>
          <w:rFonts w:ascii="Arial" w:hAnsi="Arial" w:cs="Arial"/>
          <w:sz w:val="32"/>
          <w:szCs w:val="32"/>
        </w:rPr>
        <w:t>Keep a journal to write or draw each day a helpful gift or action you gave that may last in someone’s memory.</w:t>
      </w:r>
      <w:bookmarkEnd w:id="0"/>
    </w:p>
    <w:sectPr w:rsidR="006A0451" w:rsidRPr="006A045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7A9D5" w14:textId="77777777" w:rsidR="00FA4A93" w:rsidRDefault="00FA4A93" w:rsidP="006A0451">
      <w:pPr>
        <w:spacing w:after="0" w:line="240" w:lineRule="auto"/>
      </w:pPr>
      <w:r>
        <w:separator/>
      </w:r>
    </w:p>
  </w:endnote>
  <w:endnote w:type="continuationSeparator" w:id="0">
    <w:p w14:paraId="4BA2BF76" w14:textId="77777777" w:rsidR="00FA4A93" w:rsidRDefault="00FA4A93" w:rsidP="006A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407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DD6CB" w14:textId="10FF8BA1" w:rsidR="006A0451" w:rsidRDefault="006A0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CF110" w14:textId="77777777" w:rsidR="006A0451" w:rsidRDefault="006A0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36C7A" w14:textId="77777777" w:rsidR="00FA4A93" w:rsidRDefault="00FA4A93" w:rsidP="006A0451">
      <w:pPr>
        <w:spacing w:after="0" w:line="240" w:lineRule="auto"/>
      </w:pPr>
      <w:r>
        <w:separator/>
      </w:r>
    </w:p>
  </w:footnote>
  <w:footnote w:type="continuationSeparator" w:id="0">
    <w:p w14:paraId="4617A885" w14:textId="77777777" w:rsidR="00FA4A93" w:rsidRDefault="00FA4A93" w:rsidP="006A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72C05"/>
    <w:multiLevelType w:val="hybridMultilevel"/>
    <w:tmpl w:val="45F4F88A"/>
    <w:lvl w:ilvl="0" w:tplc="653C4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F6119"/>
    <w:multiLevelType w:val="hybridMultilevel"/>
    <w:tmpl w:val="2B82763C"/>
    <w:lvl w:ilvl="0" w:tplc="C6AA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51"/>
    <w:rsid w:val="006A0451"/>
    <w:rsid w:val="00F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F5B1"/>
  <w15:chartTrackingRefBased/>
  <w15:docId w15:val="{899E77E4-30DA-4895-BB1D-303E71CF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51"/>
  </w:style>
  <w:style w:type="paragraph" w:styleId="Footer">
    <w:name w:val="footer"/>
    <w:basedOn w:val="Normal"/>
    <w:link w:val="FooterChar"/>
    <w:uiPriority w:val="99"/>
    <w:unhideWhenUsed/>
    <w:rsid w:val="006A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dvashem.org/holocaust/france/camps-in-franc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uffpost.com/entry/holocaust-survivor-shares-amazing-story-of-kindness-in-a-concentration-camp_n_560e94bfe4b0768127019f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L0IR%2B4Mj&amp;id=BA7A8AEE8240C53D2E6E0BC4AA817D702A8911B9&amp;thid=OIP.L0IR-4MjBAG928hOvoTzwgHaFj&amp;mediaurl=http%3A%2F%2Fimage.slidesharecdn.com%2Ftutankhmunsmallgroup-120409015655-phpapp02%2F95%2Ftutankhamun-2-728.jpg%3Fcb%3D1410246151&amp;exph=546&amp;expw=728&amp;q=Year+King+Tut+died&amp;simid=608036823642606654&amp;ck=55E46EF2E7DC300522B9CEBD7711086B&amp;selectedindex=6&amp;form=IRPRST&amp;ajaxhist=0&amp;vt=0&amp;sim=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Langness</dc:creator>
  <cp:keywords/>
  <dc:description/>
  <cp:lastModifiedBy>Teresa Langness</cp:lastModifiedBy>
  <cp:revision>1</cp:revision>
  <dcterms:created xsi:type="dcterms:W3CDTF">2020-08-20T01:16:00Z</dcterms:created>
  <dcterms:modified xsi:type="dcterms:W3CDTF">2020-08-20T01:17:00Z</dcterms:modified>
</cp:coreProperties>
</file>